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2" w:rsidRPr="00FE2E72" w:rsidRDefault="0075587F" w:rsidP="00FE2E72">
      <w:pPr>
        <w:shd w:val="clear" w:color="auto" w:fill="FFFFFF"/>
        <w:spacing w:after="0" w:line="168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begin"/>
      </w:r>
      <w:r w:rsidR="00FE2E72" w:rsidRPr="00FE2E72">
        <w:rPr>
          <w:rFonts w:ascii="Arial" w:eastAsia="Times New Roman" w:hAnsi="Arial" w:cs="Arial"/>
          <w:color w:val="000000"/>
          <w:sz w:val="14"/>
          <w:szCs w:val="14"/>
          <w:lang w:eastAsia="ru-RU"/>
        </w:rPr>
        <w:instrText xml:space="preserve"> HYPERLINK "http://oktiabrsky.nsk.sudrf.ru/modules.php?name=sud_delo&amp;srv_num=1&amp;name_op=case&amp;n_c=1&amp;case_id=19445256&amp;delo_id=1540005" </w:instrText>
      </w:r>
      <w:r w:rsidRPr="00FE2E72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separate"/>
      </w:r>
      <w:r w:rsidR="00FE2E72" w:rsidRPr="00FE2E72">
        <w:rPr>
          <w:rFonts w:ascii="Arial" w:eastAsia="Times New Roman" w:hAnsi="Arial" w:cs="Arial"/>
          <w:color w:val="006699"/>
          <w:sz w:val="14"/>
          <w:u w:val="single"/>
          <w:lang w:eastAsia="ru-RU"/>
        </w:rPr>
        <w:t>Информация по делу</w:t>
      </w:r>
      <w:r w:rsidRPr="00FE2E72">
        <w:rPr>
          <w:rFonts w:ascii="Arial" w:eastAsia="Times New Roman" w:hAnsi="Arial" w:cs="Arial"/>
          <w:color w:val="000000"/>
          <w:sz w:val="14"/>
          <w:szCs w:val="14"/>
          <w:lang w:eastAsia="ru-RU"/>
        </w:rPr>
        <w:fldChar w:fldCharType="end"/>
      </w:r>
    </w:p>
    <w:p w:rsidR="00FE2E72" w:rsidRPr="00FE2E72" w:rsidRDefault="00FE2E72" w:rsidP="00FE2E72">
      <w:pPr>
        <w:spacing w:after="0" w:line="168" w:lineRule="atLeast"/>
        <w:ind w:firstLine="720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Дело № 2-4597/2014</w:t>
      </w:r>
    </w:p>
    <w:p w:rsidR="00FE2E72" w:rsidRPr="00FE2E72" w:rsidRDefault="00FE2E72" w:rsidP="00FE2E72">
      <w:pPr>
        <w:spacing w:after="0" w:line="168" w:lineRule="atLeast"/>
        <w:ind w:firstLine="720"/>
        <w:jc w:val="center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ЗАОЧНОЕ РЕШЕНИЕ</w:t>
      </w:r>
    </w:p>
    <w:p w:rsidR="00FE2E72" w:rsidRPr="00FE2E72" w:rsidRDefault="00FE2E72" w:rsidP="00FE2E72">
      <w:pPr>
        <w:spacing w:after="0" w:line="168" w:lineRule="atLeast"/>
        <w:ind w:firstLine="720"/>
        <w:jc w:val="center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ИМЕНЕМ РОССИЙСКОЙ ФЕДЕРАЦИИ</w:t>
      </w:r>
    </w:p>
    <w:p w:rsidR="00FE2E72" w:rsidRPr="00FE2E72" w:rsidRDefault="00FE2E72" w:rsidP="00FE2E72">
      <w:pPr>
        <w:spacing w:after="0" w:line="168" w:lineRule="atLeast"/>
        <w:ind w:firstLine="720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10 ноября 2014 года      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г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Новосибирск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Октябрьский районный суд города Новосибирска в составе: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председательствующего судьи Барейша И.В.,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при секретаре Крупской Н.К.,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рассмотрев в открытом судебном заседании в порядке заочного производства гражданское дело по исковому заявлению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14"/>
          <w:lang w:eastAsia="ru-RU"/>
        </w:rPr>
        <w:t>А.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А. О.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14"/>
          <w:lang w:eastAsia="ru-RU"/>
        </w:rPr>
        <w:t>М.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Н. В.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14"/>
          <w:lang w:eastAsia="ru-RU"/>
        </w:rPr>
        <w:t>А.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Г. Х.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14"/>
          <w:lang w:eastAsia="ru-RU"/>
        </w:rPr>
        <w:t>С.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Н. Ю.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А. И.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Р. Ю.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Т. И.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об устранении препятствий в пользовании земельным участком,</w:t>
      </w:r>
    </w:p>
    <w:p w:rsidR="00FE2E72" w:rsidRPr="00FE2E72" w:rsidRDefault="00FE2E72" w:rsidP="00FE2E72">
      <w:pPr>
        <w:spacing w:after="0" w:line="168" w:lineRule="atLeast"/>
        <w:ind w:firstLine="720"/>
        <w:jc w:val="center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УСТАНОВИЛ: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Истец обратился в суд с иском к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Н.В.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 Г.Х.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Н.Ю.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Ахметовой А.И.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Р.Ю.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Т.И.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об устранении препятствий в пользовании земельным участком.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обосновании исковых требований истец ссылается на то, что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/дата/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истцом по договору купли - продажи земельного участка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от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/дата/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был приобретен земельный участок с кадастровым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площадью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&lt;данные изъяты&gt;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кв.м., по адресу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Границы земельного участка установлены относительно ориентира индивидуального жилого дома, расположенного в границах участка, адрес ориентира: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что подтверждается кадастровым паспортом на земельный участок. На земельном участке расположен индивидуальный жилой дом принадлежащий истцу на праве собственности.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Н.В.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является арендатором граничащего с земельным участком истца, земельного участка с кадастровым номером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по адресу: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Ответчики являются собственниками жилого дома по адресу: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Ответчики без разрешения истца возвели на принадлежащем ему земельном участке некапитальное строение (деревянный туалет), а также забор, что подтверждается актом выноса на местность границы земельного участка и схемой расположения земельного участка. Истец неоднократно обращался к ответчикам с просьбой освободить принадлежащий ему земельный участок от возведенных конструкций, однако ответчики отказывали истцу, в настоящее время договоренность между сторонами недостигнута.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связи с тем, что ответчики неправомерно заняли часть земельного участка, истец не может в полной мере пользоваться принадлежащим ему недвижимым имуществом.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 учетом того, что находящиеся на земельном участке истца конструкции - забор и туалет, которые были возведены ответчиками, являются самовольными, каких-либо оснований для установки их у ответчиков не имеется, конструкции препятствуют истцу в использовании своего земельного участка, то конструкции подлежат демонтажу за счет ответчиков.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На основании изложенного, истец просит суд обязать ответчиков устранить препятствия в пользовании 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принадлежащим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ему земельным участком с кадастровым номером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расположенным относительно ориентира: индивидуальный жилой дом, расположенный в границах участка, адрес ориентира: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общей площадью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&lt;данные изъяты&gt;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кв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.м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путем: демонтажа забора и некапитального строения (деревянного туалета) возведенных ответчиками и расположенных в границах земельного участка принадлежащего истцу, за счет ответчика в течение 14 календарных дней с момента вступления в законную силу решения суда.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судебном заседании истец требования иска поддержал, пояснил в полном объеме.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Ответчики в судебное заседание не явились, извещены надлежащим образом.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Заслушав истца, исследовав материалы дела, суд приходит к выводу о том, что исковые требования являются подлежащими удовлетворению.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соответствии со статьей 12 ГК РФ, защита гражданских прав осуществляется путем восстановления положения, существовавшего до нарушения права, и пресечения действий, нарушающих право или создающих угрозу его нарушения, иными способами, предусмотренными законом.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соответствии со ст. 209 ГК РФ, собственнику принадлежат права владения, пользования и распоряжения своим имуществом.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В соответствии с 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ч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1 ст. 56 ГПК РФ, каждая сторона должна доказать те обстоятельства, на которые она ссылается как на основания своих требований и возражений, если иное не предусмотрено законом.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Судом установлено, что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А.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О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является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собственником земельного участка, площадью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&lt;данные изъяты&gt;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кв.м., установленный относительно ориентира индивидуальный жилой дом, по адресу: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кадастровый номер: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Кроме того, истец является собственником индивидуального жилого дома, площадью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&lt;данные изъяты&gt;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кв.м., расположенного по адресу: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кадастровый номер: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Согласно акту выноса на местность границы земельного участка, составленного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юл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1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установлено, что забор участка по адресу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&lt;адрес&gt;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частично перенесен на территорию участка по адресу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данное обстоятельство так же закреплено схемой расположения участка №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Как следует из выписки из ЕГРП от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/дата/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земельный участок с кадастровым номером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предоставлен по договору аренды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Н.В.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на срок с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/дата/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по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/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дата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/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что также подтверждается договором аренды земельного участка от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/дата/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года.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Согласно распоряжению Мэрии г. Новосибирска 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от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/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дата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/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по заявлению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 xml:space="preserve"> 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Н.В.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была утверждена схема расположения земельного участка с кадастровым номером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площадью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&lt;данные изъяты&gt;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кв.м., необходимого для эксплуатации индивидуального жилого дома по адресу: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Ответчики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Н.В.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А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Г.Х.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Н.Ю.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А.И.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Р.Ю.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Т.И.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являются собственниками индивидуального жилого строения, расположенного по адресу: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Согласно ст. 304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В силу </w:t>
      </w:r>
      <w:proofErr w:type="spell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пп</w:t>
      </w:r>
      <w:proofErr w:type="spell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2 п. 1 ст. 60 Земельного кодекса РФ, нарушенное право на земельный участок подлежит восстановлению в случаях: самовольного занятия земельного участка.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Согласно </w:t>
      </w:r>
      <w:proofErr w:type="spell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пп</w:t>
      </w:r>
      <w:proofErr w:type="spell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4 п. 2 данной статьи, действия, нарушающие права на землю граждан и юридических лиц или создающие угрозу их нарушения, могут быть пресечены путем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силу п. 2 ст. 62 Земельного кодекса РФ, на основании решения суда лицо, виновное в нарушении прав собственников земельных участков, землепользователей, землевладельцев и арендаторов земельных участков, может быть принуждено к исполнению обязанности в натуре (восстановлению плодородия почв, восстановлению земельных участков в прежних границах, возведению снесенных зданий, строений, сооружений или сносу незаконно возведенных зданий, строений, сооружений, восстановлению межевых и информационных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знаков, устранению других земельных правонарушений и исполнению возникших обязательств).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соответствии с п. 2 и 3 ст. 76 Земельного кодекса РФ,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Приведение земельных участков в пригодное для использования состояние при их захламлении, других видах порчи, самовольном занятии, снос зданий, строений,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Пунктом 47 Постановления Пленума Верховного Суда РФ N 10, Пленума ВАС РФ N 22 от 29.04.2010г. разъяснено, что удовлетворяя иск об устранении нарушений права, не связанных с лишением владения, суд вправе как запретить ответчику совершать определенные действия, так и обязать ответчика устранить последствия нарушения права истца.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Исходя из представленной совокупности доказательств, соотнеся утвержденные схемы расположения двух граничащих земельных участков с кадастровыми номерами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(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) и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(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), судом установлено, забор участка по адресу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частично перенесен на территорию участка по адресу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что является нарушением права собственности истца, которое подлежит защите, путем устранения препятствия в пользовании земельным участком, посредством демонтажа забора и некапитального строения (деревянный туалет), расположенных в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границах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земельного участка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в течение 14 дней с момента вступления решения суда в законную силу.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Учитывая изложенное, суд приходит к выводу об удовлетворении исковых требований истца, разъяснив ответчикам, что в случае, если ответчики не исполнят решение суда в течение установленного судом срока, то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proofErr w:type="spellStart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Акоян</w:t>
      </w:r>
      <w:proofErr w:type="spellEnd"/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А.О.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вправе самостоятельно либо с 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lastRenderedPageBreak/>
        <w:t>привлечением третьих лиц демонтировать забор и некапитальное строение (деревянный туалет), расположенные в границах земельного участка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с правом взыскания с ответчиков необходимых расходов.</w:t>
      </w:r>
      <w:proofErr w:type="gramEnd"/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На основании 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изложенного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и руководствуясь ст.ст.194-199, 232-234 ГПК РФ, суд</w:t>
      </w:r>
    </w:p>
    <w:p w:rsidR="00FE2E72" w:rsidRPr="00FE2E72" w:rsidRDefault="00FE2E72" w:rsidP="00FE2E72">
      <w:pPr>
        <w:spacing w:after="0" w:line="168" w:lineRule="atLeast"/>
        <w:ind w:firstLine="720"/>
        <w:jc w:val="center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Р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Е Ш И Л: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Исковые требования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А. О.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удовлетворить.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Обязать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Н. В.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Г. Х.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 Н. Ю.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А. И.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Р. Ю.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Т. И.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устранить препятствия в пользовании земельным участком, расположенным относительно ориентира индивидуальный жилой дом, расположенный в границах участка, адрес ориентира: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&lt;адрес&gt;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общей площадью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&lt;данные изъяты&gt;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кв.м., принадлежащего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 xml:space="preserve"> А. О.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путем демонтажа в течение 14 дней после вступления решения суда в законную силу, забора и некапитального строения (деревянный туалет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), 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расположенных в границах земельного участка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  <w:proofErr w:type="gramEnd"/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Разъяснить ответчикам, что в случае, если ответчики не исполнят решение суда в течение установленного судом срока, то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="00010B20">
        <w:rPr>
          <w:rFonts w:ascii="Arial" w:eastAsia="Times New Roman" w:hAnsi="Arial" w:cs="Arial"/>
          <w:color w:val="000000"/>
          <w:sz w:val="14"/>
          <w:lang w:eastAsia="ru-RU"/>
        </w:rPr>
        <w:t xml:space="preserve">              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А. О. 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вправе самостоятельно либо с привлечением третьих лиц демонтировать забор и некапитальное строение (деревянный туалет), расположенные в границах земельного участка</w:t>
      </w:r>
      <w:r w:rsidRPr="00FE2E72">
        <w:rPr>
          <w:rFonts w:ascii="Arial" w:eastAsia="Times New Roman" w:hAnsi="Arial" w:cs="Arial"/>
          <w:color w:val="000000"/>
          <w:sz w:val="14"/>
          <w:lang w:eastAsia="ru-RU"/>
        </w:rPr>
        <w:t> №</w:t>
      </w: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с правом взыскания с ответчиков необходимых расходов.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Заочное решение суда может быть обжаловано сторонами </w:t>
      </w:r>
      <w:proofErr w:type="gramStart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Новосибирский областной суд в апелляционном порядке в течение месяца по истечении срока подачи ответчиком заявления об отмене</w:t>
      </w:r>
      <w:proofErr w:type="gramEnd"/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Мотивированное решение суда изготовлено 14.11.2014 года.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Судья (подпись)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Копия верна, подлинник решения суда подшит в гражданском деле № 2-4597/14, которое хранится в Октябрьском районном суде города Новосибирска.</w:t>
      </w:r>
    </w:p>
    <w:p w:rsidR="00FE2E72" w:rsidRPr="00FE2E72" w:rsidRDefault="00FE2E72" w:rsidP="00FE2E72">
      <w:pPr>
        <w:spacing w:after="0" w:line="168" w:lineRule="atLeast"/>
        <w:ind w:firstLine="720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  <w:r w:rsidRPr="00FE2E7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Судья</w:t>
      </w:r>
    </w:p>
    <w:p w:rsidR="004141F3" w:rsidRDefault="00010B20"/>
    <w:sectPr w:rsidR="004141F3" w:rsidSect="0022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E72"/>
    <w:rsid w:val="00010B20"/>
    <w:rsid w:val="001344D1"/>
    <w:rsid w:val="002249F6"/>
    <w:rsid w:val="0075587F"/>
    <w:rsid w:val="00F030C6"/>
    <w:rsid w:val="00F51766"/>
    <w:rsid w:val="00F66344"/>
    <w:rsid w:val="00FE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E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E72"/>
  </w:style>
  <w:style w:type="character" w:customStyle="1" w:styleId="fio2">
    <w:name w:val="fio2"/>
    <w:basedOn w:val="a0"/>
    <w:rsid w:val="00FE2E72"/>
  </w:style>
  <w:style w:type="character" w:customStyle="1" w:styleId="fio3">
    <w:name w:val="fio3"/>
    <w:basedOn w:val="a0"/>
    <w:rsid w:val="00FE2E72"/>
  </w:style>
  <w:style w:type="character" w:customStyle="1" w:styleId="fio4">
    <w:name w:val="fio4"/>
    <w:basedOn w:val="a0"/>
    <w:rsid w:val="00FE2E72"/>
  </w:style>
  <w:style w:type="character" w:customStyle="1" w:styleId="fio5">
    <w:name w:val="fio5"/>
    <w:basedOn w:val="a0"/>
    <w:rsid w:val="00FE2E72"/>
  </w:style>
  <w:style w:type="character" w:customStyle="1" w:styleId="fio6">
    <w:name w:val="fio6"/>
    <w:basedOn w:val="a0"/>
    <w:rsid w:val="00FE2E72"/>
  </w:style>
  <w:style w:type="character" w:customStyle="1" w:styleId="fio7">
    <w:name w:val="fio7"/>
    <w:basedOn w:val="a0"/>
    <w:rsid w:val="00FE2E72"/>
  </w:style>
  <w:style w:type="character" w:customStyle="1" w:styleId="fio8">
    <w:name w:val="fio8"/>
    <w:basedOn w:val="a0"/>
    <w:rsid w:val="00FE2E72"/>
  </w:style>
  <w:style w:type="character" w:customStyle="1" w:styleId="data2">
    <w:name w:val="data2"/>
    <w:basedOn w:val="a0"/>
    <w:rsid w:val="00FE2E72"/>
  </w:style>
  <w:style w:type="character" w:customStyle="1" w:styleId="nomer2">
    <w:name w:val="nomer2"/>
    <w:basedOn w:val="a0"/>
    <w:rsid w:val="00FE2E72"/>
  </w:style>
  <w:style w:type="character" w:customStyle="1" w:styleId="others1">
    <w:name w:val="others1"/>
    <w:basedOn w:val="a0"/>
    <w:rsid w:val="00FE2E72"/>
  </w:style>
  <w:style w:type="character" w:customStyle="1" w:styleId="address2">
    <w:name w:val="address2"/>
    <w:basedOn w:val="a0"/>
    <w:rsid w:val="00FE2E72"/>
  </w:style>
  <w:style w:type="character" w:customStyle="1" w:styleId="others2">
    <w:name w:val="others2"/>
    <w:basedOn w:val="a0"/>
    <w:rsid w:val="00FE2E72"/>
  </w:style>
  <w:style w:type="character" w:customStyle="1" w:styleId="others3">
    <w:name w:val="others3"/>
    <w:basedOn w:val="a0"/>
    <w:rsid w:val="00FE2E72"/>
  </w:style>
  <w:style w:type="character" w:customStyle="1" w:styleId="others4">
    <w:name w:val="others4"/>
    <w:basedOn w:val="a0"/>
    <w:rsid w:val="00FE2E72"/>
  </w:style>
  <w:style w:type="character" w:customStyle="1" w:styleId="fio11">
    <w:name w:val="fio11"/>
    <w:basedOn w:val="a0"/>
    <w:rsid w:val="00FE2E72"/>
  </w:style>
  <w:style w:type="character" w:customStyle="1" w:styleId="others5">
    <w:name w:val="others5"/>
    <w:basedOn w:val="a0"/>
    <w:rsid w:val="00FE2E72"/>
  </w:style>
  <w:style w:type="character" w:customStyle="1" w:styleId="others6">
    <w:name w:val="others6"/>
    <w:basedOn w:val="a0"/>
    <w:rsid w:val="00FE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2015-01-23T08:44:00Z</dcterms:created>
  <dcterms:modified xsi:type="dcterms:W3CDTF">2015-01-24T12:27:00Z</dcterms:modified>
</cp:coreProperties>
</file>